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07" w:rsidRDefault="00786B07" w:rsidP="001F36A5">
      <w:pPr>
        <w:spacing w:after="0" w:line="240" w:lineRule="auto"/>
        <w:rPr>
          <w:rFonts w:ascii="Arial" w:hAnsi="Arial" w:cs="Arial"/>
          <w:sz w:val="24"/>
          <w:szCs w:val="24"/>
        </w:rPr>
      </w:pPr>
    </w:p>
    <w:p w:rsidR="001F36A5" w:rsidRDefault="001F36A5" w:rsidP="001F36A5">
      <w:pPr>
        <w:spacing w:after="0" w:line="240" w:lineRule="auto"/>
        <w:jc w:val="center"/>
        <w:rPr>
          <w:rFonts w:ascii="Arial" w:hAnsi="Arial" w:cs="Arial"/>
          <w:sz w:val="24"/>
          <w:szCs w:val="24"/>
        </w:rPr>
      </w:pPr>
      <w:r>
        <w:rPr>
          <w:rFonts w:ascii="Arial" w:hAnsi="Arial" w:cs="Arial"/>
          <w:sz w:val="24"/>
          <w:szCs w:val="24"/>
        </w:rPr>
        <w:t>ИНФОРМАЦИЯ</w:t>
      </w:r>
    </w:p>
    <w:p w:rsidR="001F36A5" w:rsidRDefault="001F36A5" w:rsidP="001F36A5">
      <w:pPr>
        <w:spacing w:after="0" w:line="240" w:lineRule="auto"/>
        <w:jc w:val="center"/>
        <w:rPr>
          <w:rFonts w:ascii="Arial" w:hAnsi="Arial" w:cs="Arial"/>
          <w:sz w:val="24"/>
          <w:szCs w:val="24"/>
        </w:rPr>
      </w:pPr>
    </w:p>
    <w:p w:rsidR="001F36A5" w:rsidRDefault="001F36A5" w:rsidP="001F36A5">
      <w:pPr>
        <w:spacing w:after="0" w:line="240" w:lineRule="auto"/>
        <w:ind w:firstLine="708"/>
        <w:jc w:val="both"/>
        <w:rPr>
          <w:rFonts w:ascii="Arial" w:hAnsi="Arial" w:cs="Arial"/>
          <w:sz w:val="24"/>
          <w:szCs w:val="24"/>
        </w:rPr>
      </w:pPr>
      <w:r>
        <w:rPr>
          <w:rFonts w:ascii="Arial" w:hAnsi="Arial" w:cs="Arial"/>
          <w:sz w:val="24"/>
          <w:szCs w:val="24"/>
        </w:rPr>
        <w:t>Администрация Агинского сельсовета Саянского района  Красноярского края информирует население на территории МО Агинский сельсовет  об основных понятиях, особенностях и правах контролируемых субъектов, их представителей.</w:t>
      </w:r>
    </w:p>
    <w:p w:rsidR="002C3485" w:rsidRDefault="002C3485" w:rsidP="001F36A5">
      <w:pPr>
        <w:spacing w:after="0" w:line="240" w:lineRule="auto"/>
        <w:ind w:firstLine="708"/>
        <w:jc w:val="both"/>
        <w:rPr>
          <w:rFonts w:ascii="Arial" w:hAnsi="Arial" w:cs="Arial"/>
          <w:sz w:val="24"/>
          <w:szCs w:val="24"/>
        </w:rPr>
      </w:pPr>
    </w:p>
    <w:p w:rsidR="001F36A5" w:rsidRDefault="001F36A5" w:rsidP="001F36A5">
      <w:pPr>
        <w:spacing w:after="0" w:line="240" w:lineRule="auto"/>
        <w:jc w:val="both"/>
        <w:rPr>
          <w:rFonts w:ascii="Arial" w:eastAsia="Times New Roman" w:hAnsi="Arial" w:cs="Arial"/>
          <w:color w:val="020C22"/>
          <w:sz w:val="24"/>
          <w:szCs w:val="24"/>
          <w:lang w:eastAsia="ru-RU"/>
        </w:rPr>
      </w:pPr>
      <w:r>
        <w:rPr>
          <w:rFonts w:ascii="Arial" w:hAnsi="Arial" w:cs="Arial"/>
          <w:sz w:val="24"/>
          <w:szCs w:val="24"/>
        </w:rPr>
        <w:t xml:space="preserve">   </w:t>
      </w:r>
      <w:r w:rsidR="002C3485">
        <w:rPr>
          <w:rFonts w:ascii="Arial" w:hAnsi="Arial" w:cs="Arial"/>
          <w:sz w:val="24"/>
          <w:szCs w:val="24"/>
        </w:rPr>
        <w:tab/>
      </w:r>
      <w:r>
        <w:rPr>
          <w:rFonts w:ascii="Arial" w:hAnsi="Arial" w:cs="Arial"/>
          <w:sz w:val="24"/>
          <w:szCs w:val="24"/>
        </w:rPr>
        <w:t xml:space="preserve"> В соответствии положениями федерального закона от 31.07.2020 №  248-ФЗ «О государственном контроле (надзоре) и муниципальном контроле в Российской Федерации» согласно с</w:t>
      </w:r>
      <w:r>
        <w:rPr>
          <w:rFonts w:ascii="Arial" w:eastAsia="Times New Roman" w:hAnsi="Arial" w:cs="Arial"/>
          <w:color w:val="020C22"/>
          <w:sz w:val="24"/>
          <w:szCs w:val="24"/>
          <w:lang w:eastAsia="ru-RU"/>
        </w:rPr>
        <w:t>татьи</w:t>
      </w:r>
      <w:r w:rsidRPr="001F36A5">
        <w:rPr>
          <w:rFonts w:ascii="Arial" w:eastAsia="Times New Roman" w:hAnsi="Arial" w:cs="Arial"/>
          <w:color w:val="020C22"/>
          <w:sz w:val="24"/>
          <w:szCs w:val="24"/>
          <w:lang w:eastAsia="ru-RU"/>
        </w:rPr>
        <w:t xml:space="preserve"> 6. </w:t>
      </w:r>
    </w:p>
    <w:p w:rsidR="001F36A5" w:rsidRPr="001F36A5" w:rsidRDefault="001F36A5" w:rsidP="001F36A5">
      <w:pPr>
        <w:spacing w:after="0" w:line="240" w:lineRule="auto"/>
        <w:jc w:val="both"/>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 xml:space="preserve">1. </w:t>
      </w:r>
      <w:proofErr w:type="gramStart"/>
      <w:r>
        <w:rPr>
          <w:rFonts w:ascii="Arial" w:eastAsia="Times New Roman" w:hAnsi="Arial" w:cs="Arial"/>
          <w:color w:val="020C22"/>
          <w:sz w:val="24"/>
          <w:szCs w:val="24"/>
          <w:lang w:eastAsia="ru-RU"/>
        </w:rPr>
        <w:t>К</w:t>
      </w:r>
      <w:proofErr w:type="gramEnd"/>
      <w:r>
        <w:rPr>
          <w:rFonts w:ascii="Arial" w:eastAsia="Times New Roman" w:hAnsi="Arial" w:cs="Arial"/>
          <w:color w:val="020C22"/>
          <w:sz w:val="24"/>
          <w:szCs w:val="24"/>
          <w:lang w:eastAsia="ru-RU"/>
        </w:rPr>
        <w:t xml:space="preserve"> п</w:t>
      </w:r>
      <w:r w:rsidRPr="001F36A5">
        <w:rPr>
          <w:rFonts w:ascii="Arial" w:eastAsia="Times New Roman" w:hAnsi="Arial" w:cs="Arial"/>
          <w:color w:val="020C22"/>
          <w:sz w:val="24"/>
          <w:szCs w:val="24"/>
          <w:lang w:eastAsia="ru-RU"/>
        </w:rPr>
        <w:t>олномочия органов местного самоуправления в области муниципального контроля</w:t>
      </w:r>
      <w:r>
        <w:rPr>
          <w:rFonts w:ascii="Arial" w:eastAsia="Times New Roman" w:hAnsi="Arial" w:cs="Arial"/>
          <w:color w:val="020C22"/>
          <w:sz w:val="24"/>
          <w:szCs w:val="24"/>
          <w:lang w:eastAsia="ru-RU"/>
        </w:rPr>
        <w:t xml:space="preserve"> </w:t>
      </w:r>
      <w:r w:rsidRPr="001F36A5">
        <w:rPr>
          <w:rFonts w:ascii="Arial" w:eastAsia="Times New Roman" w:hAnsi="Arial" w:cs="Arial"/>
          <w:color w:val="020C22"/>
          <w:sz w:val="24"/>
          <w:szCs w:val="24"/>
          <w:lang w:eastAsia="ru-RU"/>
        </w:rPr>
        <w:t>относятся:</w:t>
      </w:r>
    </w:p>
    <w:p w:rsidR="001F36A5" w:rsidRPr="001F36A5" w:rsidRDefault="001F36A5" w:rsidP="001F36A5">
      <w:pPr>
        <w:shd w:val="clear" w:color="auto" w:fill="FEFEFE"/>
        <w:spacing w:after="0" w:line="240" w:lineRule="auto"/>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 xml:space="preserve">    </w:t>
      </w:r>
      <w:r w:rsidRPr="001F36A5">
        <w:rPr>
          <w:rFonts w:ascii="Arial" w:eastAsia="Times New Roman" w:hAnsi="Arial" w:cs="Arial"/>
          <w:color w:val="020C22"/>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36A5" w:rsidRPr="001F36A5" w:rsidRDefault="001F36A5" w:rsidP="001F36A5">
      <w:pPr>
        <w:shd w:val="clear" w:color="auto" w:fill="FEFEFE"/>
        <w:spacing w:after="0" w:line="240" w:lineRule="auto"/>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 xml:space="preserve">    </w:t>
      </w:r>
      <w:r w:rsidRPr="001F36A5">
        <w:rPr>
          <w:rFonts w:ascii="Arial" w:eastAsia="Times New Roman" w:hAnsi="Arial" w:cs="Arial"/>
          <w:color w:val="020C22"/>
          <w:sz w:val="24"/>
          <w:szCs w:val="24"/>
          <w:lang w:eastAsia="ru-RU"/>
        </w:rPr>
        <w:t>2) организация и осуществление муниципального контроля на территории муниципального образования;</w:t>
      </w:r>
    </w:p>
    <w:p w:rsidR="001F36A5" w:rsidRDefault="001F36A5" w:rsidP="001F36A5">
      <w:pPr>
        <w:shd w:val="clear" w:color="auto" w:fill="FEFEFE"/>
        <w:spacing w:after="0" w:line="240" w:lineRule="auto"/>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 xml:space="preserve">    </w:t>
      </w:r>
      <w:r w:rsidRPr="001F36A5">
        <w:rPr>
          <w:rFonts w:ascii="Arial" w:eastAsia="Times New Roman" w:hAnsi="Arial" w:cs="Arial"/>
          <w:color w:val="020C22"/>
          <w:sz w:val="24"/>
          <w:szCs w:val="24"/>
          <w:lang w:eastAsia="ru-RU"/>
        </w:rPr>
        <w:t>3) иные полномочия в соответствии с настоящим Федеральным законом, другими федеральными законами.</w:t>
      </w:r>
    </w:p>
    <w:p w:rsidR="001F36A5" w:rsidRPr="001F36A5" w:rsidRDefault="001F36A5" w:rsidP="001F36A5">
      <w:pPr>
        <w:shd w:val="clear" w:color="auto" w:fill="FEFEFE"/>
        <w:spacing w:after="0" w:line="240" w:lineRule="auto"/>
        <w:rPr>
          <w:rFonts w:ascii="Arial" w:eastAsia="Times New Roman" w:hAnsi="Arial" w:cs="Arial"/>
          <w:color w:val="020C22"/>
          <w:sz w:val="24"/>
          <w:szCs w:val="24"/>
          <w:lang w:eastAsia="ru-RU"/>
        </w:rPr>
      </w:pPr>
    </w:p>
    <w:p w:rsidR="001F36A5" w:rsidRPr="001F36A5" w:rsidRDefault="001F36A5" w:rsidP="001F36A5">
      <w:pPr>
        <w:shd w:val="clear" w:color="auto" w:fill="FEFEFE"/>
        <w:spacing w:after="0" w:line="240" w:lineRule="auto"/>
        <w:rPr>
          <w:rFonts w:ascii="Arial" w:eastAsia="Times New Roman" w:hAnsi="Arial" w:cs="Arial"/>
          <w:color w:val="020C22"/>
          <w:sz w:val="24"/>
          <w:szCs w:val="24"/>
          <w:lang w:eastAsia="ru-RU"/>
        </w:rPr>
      </w:pPr>
      <w:r w:rsidRPr="001F36A5">
        <w:rPr>
          <w:rFonts w:ascii="Arial" w:eastAsia="Times New Roman" w:hAnsi="Arial" w:cs="Arial"/>
          <w:color w:val="020C22"/>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F36A5" w:rsidRPr="001F36A5" w:rsidRDefault="001F36A5" w:rsidP="001F36A5">
      <w:pPr>
        <w:shd w:val="clear" w:color="auto" w:fill="FEFEFE"/>
        <w:spacing w:after="0" w:line="240" w:lineRule="auto"/>
        <w:rPr>
          <w:rFonts w:ascii="Arial" w:eastAsia="Times New Roman" w:hAnsi="Arial" w:cs="Arial"/>
          <w:color w:val="020C22"/>
          <w:sz w:val="24"/>
          <w:szCs w:val="24"/>
          <w:lang w:eastAsia="ru-RU"/>
        </w:rPr>
      </w:pPr>
      <w:r w:rsidRPr="001F36A5">
        <w:rPr>
          <w:rFonts w:ascii="Arial" w:eastAsia="Times New Roman" w:hAnsi="Arial" w:cs="Arial"/>
          <w:color w:val="020C22"/>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F36A5" w:rsidRDefault="001F36A5" w:rsidP="001F36A5">
      <w:pPr>
        <w:spacing w:after="0" w:line="240" w:lineRule="auto"/>
        <w:jc w:val="both"/>
        <w:rPr>
          <w:rFonts w:ascii="Arial" w:hAnsi="Arial" w:cs="Arial"/>
          <w:sz w:val="24"/>
          <w:szCs w:val="24"/>
        </w:rPr>
      </w:pPr>
    </w:p>
    <w:p w:rsidR="002B02CA" w:rsidRPr="002B02CA" w:rsidRDefault="002B02CA" w:rsidP="002C3485">
      <w:pPr>
        <w:shd w:val="clear" w:color="auto" w:fill="FEFEFE"/>
        <w:spacing w:after="0" w:line="240" w:lineRule="auto"/>
        <w:ind w:firstLine="708"/>
        <w:rPr>
          <w:rFonts w:ascii="Arial" w:eastAsia="Times New Roman" w:hAnsi="Arial" w:cs="Arial"/>
          <w:color w:val="020C22"/>
          <w:sz w:val="24"/>
          <w:szCs w:val="24"/>
          <w:lang w:eastAsia="ru-RU"/>
        </w:rPr>
      </w:pPr>
      <w:r w:rsidRPr="002B02CA">
        <w:rPr>
          <w:rFonts w:ascii="Arial" w:eastAsia="Times New Roman" w:hAnsi="Arial" w:cs="Arial"/>
          <w:color w:val="020C22"/>
          <w:sz w:val="24"/>
          <w:szCs w:val="24"/>
          <w:lang w:eastAsia="ru-RU"/>
        </w:rPr>
        <w:t>Стать</w:t>
      </w:r>
      <w:r>
        <w:rPr>
          <w:rFonts w:ascii="Arial" w:eastAsia="Times New Roman" w:hAnsi="Arial" w:cs="Arial"/>
          <w:color w:val="020C22"/>
          <w:sz w:val="24"/>
          <w:szCs w:val="24"/>
          <w:lang w:eastAsia="ru-RU"/>
        </w:rPr>
        <w:t xml:space="preserve">ей </w:t>
      </w:r>
      <w:r w:rsidRPr="002B02CA">
        <w:rPr>
          <w:rFonts w:ascii="Arial" w:eastAsia="Times New Roman" w:hAnsi="Arial" w:cs="Arial"/>
          <w:color w:val="020C22"/>
          <w:sz w:val="24"/>
          <w:szCs w:val="24"/>
          <w:lang w:eastAsia="ru-RU"/>
        </w:rPr>
        <w:t xml:space="preserve"> 8</w:t>
      </w:r>
      <w:r>
        <w:rPr>
          <w:rFonts w:ascii="Arial" w:eastAsia="Times New Roman" w:hAnsi="Arial" w:cs="Arial"/>
          <w:color w:val="020C22"/>
          <w:sz w:val="24"/>
          <w:szCs w:val="24"/>
          <w:lang w:eastAsia="ru-RU"/>
        </w:rPr>
        <w:t xml:space="preserve"> предусматривается </w:t>
      </w:r>
      <w:r w:rsidRPr="002B02CA">
        <w:rPr>
          <w:rFonts w:ascii="Arial" w:eastAsia="Times New Roman" w:hAnsi="Arial" w:cs="Arial"/>
          <w:color w:val="020C22"/>
          <w:sz w:val="24"/>
          <w:szCs w:val="24"/>
          <w:lang w:eastAsia="ru-RU"/>
        </w:rPr>
        <w:t xml:space="preserve"> </w:t>
      </w:r>
      <w:r>
        <w:rPr>
          <w:rFonts w:ascii="Arial" w:eastAsia="Times New Roman" w:hAnsi="Arial" w:cs="Arial"/>
          <w:color w:val="020C22"/>
          <w:sz w:val="24"/>
          <w:szCs w:val="24"/>
          <w:lang w:eastAsia="ru-RU"/>
        </w:rPr>
        <w:t>с</w:t>
      </w:r>
      <w:r w:rsidRPr="002B02CA">
        <w:rPr>
          <w:rFonts w:ascii="Arial" w:eastAsia="Times New Roman" w:hAnsi="Arial" w:cs="Arial"/>
          <w:color w:val="020C22"/>
          <w:sz w:val="24"/>
          <w:szCs w:val="24"/>
          <w:lang w:eastAsia="ru-RU"/>
        </w:rPr>
        <w:t>тимулирование добросовестного соблюдения обязательных требований</w:t>
      </w:r>
      <w:r>
        <w:rPr>
          <w:rFonts w:ascii="Arial" w:eastAsia="Times New Roman" w:hAnsi="Arial" w:cs="Arial"/>
          <w:color w:val="020C22"/>
          <w:sz w:val="24"/>
          <w:szCs w:val="24"/>
          <w:lang w:eastAsia="ru-RU"/>
        </w:rPr>
        <w:t>, на условиях:</w:t>
      </w:r>
    </w:p>
    <w:p w:rsidR="002B02CA" w:rsidRPr="002B02CA" w:rsidRDefault="002B02CA" w:rsidP="002B02CA">
      <w:pPr>
        <w:shd w:val="clear" w:color="auto" w:fill="FEFEFE"/>
        <w:spacing w:after="0" w:line="240" w:lineRule="auto"/>
        <w:rPr>
          <w:rFonts w:ascii="Arial" w:eastAsia="Times New Roman" w:hAnsi="Arial" w:cs="Arial"/>
          <w:color w:val="020C22"/>
          <w:sz w:val="24"/>
          <w:szCs w:val="24"/>
          <w:lang w:eastAsia="ru-RU"/>
        </w:rPr>
      </w:pPr>
      <w:r w:rsidRPr="002B02CA">
        <w:rPr>
          <w:rFonts w:ascii="Arial" w:eastAsia="Times New Roman" w:hAnsi="Arial" w:cs="Arial"/>
          <w:color w:val="020C22"/>
          <w:sz w:val="24"/>
          <w:szCs w:val="24"/>
          <w:lang w:eastAsia="ru-RU"/>
        </w:rPr>
        <w:t> 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B02CA" w:rsidRPr="002B02CA" w:rsidRDefault="002B02CA" w:rsidP="002B02CA">
      <w:pPr>
        <w:shd w:val="clear" w:color="auto" w:fill="FEFEFE"/>
        <w:spacing w:after="0" w:line="240" w:lineRule="auto"/>
        <w:rPr>
          <w:rFonts w:ascii="Arial" w:eastAsia="Times New Roman" w:hAnsi="Arial" w:cs="Arial"/>
          <w:color w:val="020C22"/>
          <w:sz w:val="24"/>
          <w:szCs w:val="24"/>
          <w:lang w:eastAsia="ru-RU"/>
        </w:rPr>
      </w:pPr>
      <w:r w:rsidRPr="002B02CA">
        <w:rPr>
          <w:rFonts w:ascii="Arial" w:eastAsia="Times New Roman" w:hAnsi="Arial" w:cs="Arial"/>
          <w:color w:val="020C22"/>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F36A5" w:rsidRDefault="001F36A5" w:rsidP="001F36A5">
      <w:pPr>
        <w:spacing w:after="0" w:line="240" w:lineRule="auto"/>
        <w:jc w:val="both"/>
        <w:rPr>
          <w:rFonts w:ascii="Arial" w:hAnsi="Arial" w:cs="Arial"/>
          <w:sz w:val="24"/>
          <w:szCs w:val="24"/>
        </w:rPr>
      </w:pPr>
    </w:p>
    <w:p w:rsidR="00C20B5A" w:rsidRPr="00C20B5A" w:rsidRDefault="00C20B5A" w:rsidP="002C3485">
      <w:pPr>
        <w:shd w:val="clear" w:color="auto" w:fill="FEFEFE"/>
        <w:spacing w:after="0" w:line="240" w:lineRule="auto"/>
        <w:ind w:firstLine="708"/>
        <w:jc w:val="both"/>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Стать</w:t>
      </w:r>
      <w:r>
        <w:rPr>
          <w:rFonts w:ascii="Arial" w:eastAsia="Times New Roman" w:hAnsi="Arial" w:cs="Arial"/>
          <w:color w:val="020C22"/>
          <w:sz w:val="24"/>
          <w:szCs w:val="24"/>
          <w:lang w:eastAsia="ru-RU"/>
        </w:rPr>
        <w:t>ей</w:t>
      </w:r>
      <w:r w:rsidRPr="00C20B5A">
        <w:rPr>
          <w:rFonts w:ascii="Arial" w:eastAsia="Times New Roman" w:hAnsi="Arial" w:cs="Arial"/>
          <w:color w:val="020C22"/>
          <w:sz w:val="24"/>
          <w:szCs w:val="24"/>
          <w:lang w:eastAsia="ru-RU"/>
        </w:rPr>
        <w:t xml:space="preserve"> 16</w:t>
      </w:r>
      <w:r>
        <w:rPr>
          <w:rFonts w:ascii="Arial" w:eastAsia="Times New Roman" w:hAnsi="Arial" w:cs="Arial"/>
          <w:color w:val="020C22"/>
          <w:sz w:val="24"/>
          <w:szCs w:val="24"/>
          <w:lang w:eastAsia="ru-RU"/>
        </w:rPr>
        <w:t xml:space="preserve"> настоящего федерального закона определены</w:t>
      </w:r>
      <w:r w:rsidRPr="00C20B5A">
        <w:rPr>
          <w:rFonts w:ascii="Arial" w:eastAsia="Times New Roman" w:hAnsi="Arial" w:cs="Arial"/>
          <w:color w:val="020C22"/>
          <w:sz w:val="24"/>
          <w:szCs w:val="24"/>
          <w:lang w:eastAsia="ru-RU"/>
        </w:rPr>
        <w:t xml:space="preserve"> </w:t>
      </w:r>
      <w:r>
        <w:rPr>
          <w:rFonts w:ascii="Arial" w:eastAsia="Times New Roman" w:hAnsi="Arial" w:cs="Arial"/>
          <w:color w:val="020C22"/>
          <w:sz w:val="24"/>
          <w:szCs w:val="24"/>
          <w:lang w:eastAsia="ru-RU"/>
        </w:rPr>
        <w:t>о</w:t>
      </w:r>
      <w:r w:rsidRPr="00C20B5A">
        <w:rPr>
          <w:rFonts w:ascii="Arial" w:eastAsia="Times New Roman" w:hAnsi="Arial" w:cs="Arial"/>
          <w:color w:val="020C22"/>
          <w:sz w:val="24"/>
          <w:szCs w:val="24"/>
          <w:lang w:eastAsia="ru-RU"/>
        </w:rPr>
        <w:t>бъекты государственного контроля (надзора), муниципального контроля (далее также - объект контроля) являются:</w:t>
      </w:r>
    </w:p>
    <w:p w:rsidR="00C20B5A" w:rsidRPr="00C20B5A" w:rsidRDefault="00C20B5A" w:rsidP="00C20B5A">
      <w:pPr>
        <w:shd w:val="clear" w:color="auto" w:fill="FEFEFE"/>
        <w:spacing w:after="0" w:line="240" w:lineRule="auto"/>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20B5A" w:rsidRPr="00C20B5A" w:rsidRDefault="00C20B5A" w:rsidP="00C20B5A">
      <w:pPr>
        <w:shd w:val="clear" w:color="auto" w:fill="FEFEFE"/>
        <w:spacing w:after="0" w:line="240" w:lineRule="auto"/>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20B5A" w:rsidRPr="00C20B5A" w:rsidRDefault="00C20B5A" w:rsidP="00C20B5A">
      <w:pPr>
        <w:shd w:val="clear" w:color="auto" w:fill="FEFEFE"/>
        <w:spacing w:after="0" w:line="240" w:lineRule="auto"/>
        <w:rPr>
          <w:rFonts w:ascii="Arial" w:eastAsia="Times New Roman" w:hAnsi="Arial" w:cs="Arial"/>
          <w:color w:val="020C22"/>
          <w:sz w:val="24"/>
          <w:szCs w:val="24"/>
          <w:lang w:eastAsia="ru-RU"/>
        </w:rPr>
      </w:pPr>
      <w:proofErr w:type="gramStart"/>
      <w:r w:rsidRPr="00C20B5A">
        <w:rPr>
          <w:rFonts w:ascii="Arial" w:eastAsia="Times New Roman" w:hAnsi="Arial" w:cs="Arial"/>
          <w:color w:val="020C22"/>
          <w:sz w:val="24"/>
          <w:szCs w:val="24"/>
          <w:lang w:eastAsia="ru-RU"/>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C20B5A">
        <w:rPr>
          <w:rFonts w:ascii="Arial" w:eastAsia="Times New Roman" w:hAnsi="Arial" w:cs="Arial"/>
          <w:color w:val="020C22"/>
          <w:sz w:val="24"/>
          <w:szCs w:val="24"/>
          <w:lang w:eastAsia="ru-RU"/>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C20B5A">
        <w:rPr>
          <w:rFonts w:ascii="Arial" w:eastAsia="Times New Roman" w:hAnsi="Arial" w:cs="Arial"/>
          <w:color w:val="020C22"/>
          <w:sz w:val="24"/>
          <w:szCs w:val="24"/>
          <w:lang w:eastAsia="ru-RU"/>
        </w:rPr>
        <w:t xml:space="preserve"> объекты). (В редакции Федерального закона от 11.06.2021 № 170-ФЗ)</w:t>
      </w:r>
    </w:p>
    <w:p w:rsidR="00C20B5A" w:rsidRPr="00C20B5A" w:rsidRDefault="00C20B5A" w:rsidP="00C20B5A">
      <w:pPr>
        <w:shd w:val="clear" w:color="auto" w:fill="FEFEFE"/>
        <w:spacing w:after="0" w:line="240" w:lineRule="auto"/>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20B5A" w:rsidRPr="00C20B5A" w:rsidRDefault="00C20B5A" w:rsidP="00C20B5A">
      <w:pPr>
        <w:shd w:val="clear" w:color="auto" w:fill="FEFEFE"/>
        <w:spacing w:after="0" w:line="240" w:lineRule="auto"/>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0B5A" w:rsidRDefault="00C20B5A" w:rsidP="00C20B5A">
      <w:pPr>
        <w:shd w:val="clear" w:color="auto" w:fill="FEFEFE"/>
        <w:spacing w:after="0" w:line="240" w:lineRule="auto"/>
        <w:rPr>
          <w:rFonts w:ascii="Arial" w:eastAsia="Times New Roman" w:hAnsi="Arial" w:cs="Arial"/>
          <w:color w:val="020C22"/>
          <w:sz w:val="24"/>
          <w:szCs w:val="24"/>
          <w:lang w:eastAsia="ru-RU"/>
        </w:rPr>
      </w:pPr>
      <w:r w:rsidRPr="00C20B5A">
        <w:rPr>
          <w:rFonts w:ascii="Arial" w:eastAsia="Times New Roman" w:hAnsi="Arial" w:cs="Arial"/>
          <w:color w:val="020C22"/>
          <w:sz w:val="24"/>
          <w:szCs w:val="24"/>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20B5A">
        <w:rPr>
          <w:rFonts w:ascii="Arial" w:eastAsia="Times New Roman" w:hAnsi="Arial" w:cs="Arial"/>
          <w:color w:val="020C22"/>
          <w:sz w:val="24"/>
          <w:szCs w:val="24"/>
          <w:lang w:eastAsia="ru-RU"/>
        </w:rPr>
        <w:t>также</w:t>
      </w:r>
      <w:proofErr w:type="gramEnd"/>
      <w:r w:rsidRPr="00C20B5A">
        <w:rPr>
          <w:rFonts w:ascii="Arial" w:eastAsia="Times New Roman" w:hAnsi="Arial" w:cs="Arial"/>
          <w:color w:val="020C22"/>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2C3485" w:rsidRPr="00C20B5A" w:rsidRDefault="002C3485" w:rsidP="00C20B5A">
      <w:pPr>
        <w:shd w:val="clear" w:color="auto" w:fill="FEFEFE"/>
        <w:spacing w:after="0" w:line="240" w:lineRule="auto"/>
        <w:rPr>
          <w:rFonts w:ascii="Arial" w:eastAsia="Times New Roman" w:hAnsi="Arial" w:cs="Arial"/>
          <w:b/>
          <w:color w:val="020C22"/>
          <w:sz w:val="24"/>
          <w:szCs w:val="24"/>
          <w:lang w:eastAsia="ru-RU"/>
        </w:rPr>
      </w:pPr>
    </w:p>
    <w:p w:rsidR="00C43B0A" w:rsidRPr="00C43B0A" w:rsidRDefault="002C3485" w:rsidP="002C3485">
      <w:pPr>
        <w:shd w:val="clear" w:color="auto" w:fill="FEFEFE"/>
        <w:spacing w:after="0" w:line="240" w:lineRule="auto"/>
        <w:ind w:firstLine="708"/>
        <w:jc w:val="both"/>
        <w:rPr>
          <w:rFonts w:ascii="Arial" w:eastAsia="Times New Roman" w:hAnsi="Arial" w:cs="Arial"/>
          <w:color w:val="020C22"/>
          <w:sz w:val="24"/>
          <w:szCs w:val="24"/>
          <w:lang w:eastAsia="ru-RU"/>
        </w:rPr>
      </w:pPr>
      <w:r>
        <w:rPr>
          <w:rFonts w:ascii="Arial" w:eastAsia="Times New Roman" w:hAnsi="Arial" w:cs="Arial"/>
          <w:color w:val="020C22"/>
          <w:sz w:val="24"/>
          <w:szCs w:val="24"/>
          <w:lang w:eastAsia="ru-RU"/>
        </w:rPr>
        <w:t>В г</w:t>
      </w:r>
      <w:r w:rsidR="00C43B0A" w:rsidRPr="00C43B0A">
        <w:rPr>
          <w:rFonts w:ascii="Arial" w:eastAsia="Times New Roman" w:hAnsi="Arial" w:cs="Arial"/>
          <w:color w:val="020C22"/>
          <w:sz w:val="24"/>
          <w:szCs w:val="24"/>
          <w:lang w:eastAsia="ru-RU"/>
        </w:rPr>
        <w:t>лав</w:t>
      </w:r>
      <w:r>
        <w:rPr>
          <w:rFonts w:ascii="Arial" w:eastAsia="Times New Roman" w:hAnsi="Arial" w:cs="Arial"/>
          <w:color w:val="020C22"/>
          <w:sz w:val="24"/>
          <w:szCs w:val="24"/>
          <w:lang w:eastAsia="ru-RU"/>
        </w:rPr>
        <w:t>е</w:t>
      </w:r>
      <w:r w:rsidR="00C43B0A" w:rsidRPr="00C43B0A">
        <w:rPr>
          <w:rFonts w:ascii="Arial" w:eastAsia="Times New Roman" w:hAnsi="Arial" w:cs="Arial"/>
          <w:color w:val="020C22"/>
          <w:sz w:val="24"/>
          <w:szCs w:val="24"/>
          <w:lang w:eastAsia="ru-RU"/>
        </w:rPr>
        <w:t xml:space="preserve"> 5 </w:t>
      </w:r>
      <w:r>
        <w:rPr>
          <w:rFonts w:ascii="Arial" w:eastAsia="Times New Roman" w:hAnsi="Arial" w:cs="Arial"/>
          <w:color w:val="020C22"/>
          <w:sz w:val="24"/>
          <w:szCs w:val="24"/>
          <w:lang w:eastAsia="ru-RU"/>
        </w:rPr>
        <w:t>Данного закона  предусматриваются:</w:t>
      </w:r>
      <w:r w:rsidRPr="002C3485">
        <w:rPr>
          <w:rFonts w:ascii="Arial" w:eastAsia="Times New Roman" w:hAnsi="Arial" w:cs="Arial"/>
          <w:color w:val="020C22"/>
          <w:sz w:val="24"/>
          <w:szCs w:val="24"/>
          <w:lang w:eastAsia="ru-RU"/>
        </w:rPr>
        <w:t xml:space="preserve"> </w:t>
      </w:r>
      <w:r w:rsidRPr="00C43B0A">
        <w:rPr>
          <w:rFonts w:ascii="Arial" w:eastAsia="Times New Roman" w:hAnsi="Arial" w:cs="Arial"/>
          <w:color w:val="020C22"/>
          <w:sz w:val="24"/>
          <w:szCs w:val="24"/>
          <w:lang w:eastAsia="ru-RU"/>
        </w:rPr>
        <w:t>системы оценки и управления рисками причинения вреда (ущерба) охраняемым законом ценностям</w:t>
      </w:r>
      <w:r>
        <w:rPr>
          <w:rFonts w:ascii="Arial" w:eastAsia="Times New Roman" w:hAnsi="Arial" w:cs="Arial"/>
          <w:color w:val="020C22"/>
          <w:sz w:val="24"/>
          <w:szCs w:val="24"/>
          <w:lang w:eastAsia="ru-RU"/>
        </w:rPr>
        <w:t xml:space="preserve"> и система управления</w:t>
      </w:r>
      <w:r w:rsidR="00C43B0A" w:rsidRPr="00C43B0A">
        <w:rPr>
          <w:rFonts w:ascii="Arial" w:eastAsia="Times New Roman" w:hAnsi="Arial" w:cs="Arial"/>
          <w:color w:val="020C22"/>
          <w:sz w:val="24"/>
          <w:szCs w:val="24"/>
          <w:lang w:eastAsia="ru-RU"/>
        </w:rPr>
        <w:t xml:space="preserve"> рисками причинения вреда (ущерба) охраняемым законом ценностям при осуществлении государственного контроля (надзора), муниципального контроля</w:t>
      </w:r>
      <w:r>
        <w:rPr>
          <w:rFonts w:ascii="Arial" w:eastAsia="Times New Roman" w:hAnsi="Arial" w:cs="Arial"/>
          <w:color w:val="020C22"/>
          <w:sz w:val="24"/>
          <w:szCs w:val="24"/>
          <w:lang w:eastAsia="ru-RU"/>
        </w:rPr>
        <w:t>, что регламентировано следующими статьями:</w:t>
      </w:r>
    </w:p>
    <w:p w:rsidR="00C43B0A" w:rsidRPr="00C43B0A" w:rsidRDefault="00C43B0A" w:rsidP="002C3485">
      <w:pPr>
        <w:shd w:val="clear" w:color="auto" w:fill="FEFEFE"/>
        <w:spacing w:after="0" w:line="240" w:lineRule="auto"/>
        <w:jc w:val="both"/>
        <w:rPr>
          <w:rFonts w:ascii="Arial" w:eastAsia="Times New Roman" w:hAnsi="Arial" w:cs="Arial"/>
          <w:color w:val="020C22"/>
          <w:sz w:val="24"/>
          <w:szCs w:val="24"/>
          <w:lang w:eastAsia="ru-RU"/>
        </w:rPr>
      </w:pPr>
    </w:p>
    <w:p w:rsidR="00C43B0A" w:rsidRPr="00C43B0A" w:rsidRDefault="00C43B0A" w:rsidP="002C3485">
      <w:pPr>
        <w:shd w:val="clear" w:color="auto" w:fill="FEFEFE"/>
        <w:spacing w:after="0" w:line="240" w:lineRule="auto"/>
        <w:jc w:val="both"/>
        <w:rPr>
          <w:rFonts w:ascii="Arial" w:eastAsia="Times New Roman" w:hAnsi="Arial" w:cs="Arial"/>
          <w:color w:val="020C22"/>
          <w:sz w:val="24"/>
          <w:szCs w:val="24"/>
          <w:lang w:eastAsia="ru-RU"/>
        </w:rPr>
      </w:pPr>
      <w:r w:rsidRPr="002C3485">
        <w:rPr>
          <w:rFonts w:ascii="Arial" w:eastAsia="Times New Roman" w:hAnsi="Arial" w:cs="Arial"/>
          <w:b/>
          <w:color w:val="020C22"/>
          <w:sz w:val="24"/>
          <w:szCs w:val="24"/>
          <w:lang w:eastAsia="ru-RU"/>
        </w:rPr>
        <w:t>Статья 22.</w:t>
      </w:r>
      <w:r w:rsidRPr="00C43B0A">
        <w:rPr>
          <w:rFonts w:ascii="Arial" w:eastAsia="Times New Roman" w:hAnsi="Arial" w:cs="Arial"/>
          <w:color w:val="020C22"/>
          <w:sz w:val="24"/>
          <w:szCs w:val="24"/>
          <w:lang w:eastAsia="ru-RU"/>
        </w:rPr>
        <w:t xml:space="preserve"> Основы системы оценки и управления рисками причинения вреда (ущерба) охраняемым законом ценностям</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 </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6. (Часть исключена - Федеральный закон от 11.06.2021 № 170-ФЗ)</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7. (Часть утратила силу - Федеральный закон от 28.12.2024 № 540-ФЗ)</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lastRenderedPageBreak/>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 </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2C3485">
        <w:rPr>
          <w:rFonts w:ascii="Arial" w:eastAsia="Times New Roman" w:hAnsi="Arial" w:cs="Arial"/>
          <w:b/>
          <w:color w:val="020C22"/>
          <w:sz w:val="24"/>
          <w:szCs w:val="24"/>
          <w:lang w:eastAsia="ru-RU"/>
        </w:rPr>
        <w:t>Статья 23.</w:t>
      </w:r>
      <w:r w:rsidRPr="00C43B0A">
        <w:rPr>
          <w:rFonts w:ascii="Arial" w:eastAsia="Times New Roman" w:hAnsi="Arial" w:cs="Arial"/>
          <w:color w:val="020C22"/>
          <w:sz w:val="24"/>
          <w:szCs w:val="24"/>
          <w:lang w:eastAsia="ru-RU"/>
        </w:rPr>
        <w:t xml:space="preserve"> Категории риска причинения вреда (ущерба) и индикаторы риска нарушения обязательных требований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1) чрезвычайно высокий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2) высокий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3) значительный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4) средний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5) умеренный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6) низкий риск.</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3. </w:t>
      </w:r>
      <w:proofErr w:type="gramStart"/>
      <w:r w:rsidRPr="00C43B0A">
        <w:rPr>
          <w:rFonts w:ascii="Arial" w:eastAsia="Times New Roman" w:hAnsi="Arial" w:cs="Arial"/>
          <w:color w:val="020C22"/>
          <w:sz w:val="24"/>
          <w:szCs w:val="24"/>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C43B0A">
        <w:rPr>
          <w:rFonts w:ascii="Arial" w:eastAsia="Times New Roman" w:hAnsi="Arial" w:cs="Arial"/>
          <w:color w:val="020C22"/>
          <w:sz w:val="24"/>
          <w:szCs w:val="24"/>
          <w:lang w:eastAsia="ru-RU"/>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6. </w:t>
      </w:r>
      <w:proofErr w:type="gramStart"/>
      <w:r w:rsidRPr="00C43B0A">
        <w:rPr>
          <w:rFonts w:ascii="Arial" w:eastAsia="Times New Roman" w:hAnsi="Arial" w:cs="Arial"/>
          <w:color w:val="020C22"/>
          <w:sz w:val="24"/>
          <w:szCs w:val="24"/>
          <w:lang w:eastAsia="ru-RU"/>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C43B0A">
        <w:rPr>
          <w:rFonts w:ascii="Arial" w:eastAsia="Times New Roman" w:hAnsi="Arial" w:cs="Arial"/>
          <w:color w:val="020C22"/>
          <w:sz w:val="24"/>
          <w:szCs w:val="24"/>
          <w:lang w:eastAsia="ru-RU"/>
        </w:rPr>
        <w:t>).</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lastRenderedPageBreak/>
        <w:t>2) наличие внедренных сертифицированных систем внутреннего контроля в соответствующей сфере деятельности;</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3) предоставление контролируемым лицом доступа контрольному (надзорному) органу к своим информационным ресурсам;</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4) независимая оценка соблюдения обязательных требований;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(Дополнение пунктом - Федеральный закон от 28.12.2024 № 540-ФЗ)</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 (Дополнение пунктом - Федеральный закон от 28.12.2024 № 540-ФЗ)</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10. Перечень индикаторов риска нарушения обязательных требований по видам контроля утверждается: (В редакции Федерального закона от 11.06.2021 № 170-ФЗ)</w:t>
      </w:r>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proofErr w:type="gramStart"/>
      <w:r w:rsidRPr="00C43B0A">
        <w:rPr>
          <w:rFonts w:ascii="Arial" w:eastAsia="Times New Roman" w:hAnsi="Arial" w:cs="Arial"/>
          <w:color w:val="020C22"/>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C43B0A" w:rsidRPr="00C43B0A" w:rsidRDefault="00C43B0A" w:rsidP="00C43B0A">
      <w:pPr>
        <w:shd w:val="clear" w:color="auto" w:fill="FEFEFE"/>
        <w:spacing w:after="0" w:line="240" w:lineRule="auto"/>
        <w:rPr>
          <w:rFonts w:ascii="Arial" w:eastAsia="Times New Roman" w:hAnsi="Arial" w:cs="Arial"/>
          <w:color w:val="020C22"/>
          <w:sz w:val="24"/>
          <w:szCs w:val="24"/>
          <w:lang w:eastAsia="ru-RU"/>
        </w:rPr>
      </w:pPr>
      <w:r w:rsidRPr="00C43B0A">
        <w:rPr>
          <w:rFonts w:ascii="Arial" w:eastAsia="Times New Roman" w:hAnsi="Arial" w:cs="Arial"/>
          <w:color w:val="020C22"/>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C43B0A" w:rsidRPr="00C43B0A" w:rsidRDefault="00C43B0A" w:rsidP="00C43B0A">
      <w:pPr>
        <w:spacing w:after="0" w:line="240" w:lineRule="auto"/>
        <w:jc w:val="both"/>
        <w:rPr>
          <w:rFonts w:ascii="Arial" w:hAnsi="Arial" w:cs="Arial"/>
          <w:sz w:val="24"/>
          <w:szCs w:val="24"/>
        </w:rPr>
      </w:pPr>
      <w:r w:rsidRPr="00C43B0A">
        <w:rPr>
          <w:rFonts w:ascii="Arial" w:eastAsia="Times New Roman" w:hAnsi="Arial" w:cs="Arial"/>
          <w:color w:val="020C22"/>
          <w:sz w:val="24"/>
          <w:szCs w:val="24"/>
          <w:lang w:eastAsia="ru-RU"/>
        </w:rPr>
        <w:t>3) для вида муниципального контроля - представительным органом муниципального образования.</w:t>
      </w:r>
    </w:p>
    <w:sectPr w:rsidR="00C43B0A" w:rsidRPr="00C43B0A" w:rsidSect="001F36A5">
      <w:pgSz w:w="11907" w:h="16839" w:code="9"/>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F36A5"/>
    <w:rsid w:val="000E3B1E"/>
    <w:rsid w:val="001F36A5"/>
    <w:rsid w:val="0024667B"/>
    <w:rsid w:val="002B02CA"/>
    <w:rsid w:val="002C3485"/>
    <w:rsid w:val="00786B07"/>
    <w:rsid w:val="007C7739"/>
    <w:rsid w:val="00C20B5A"/>
    <w:rsid w:val="00C4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2025-03-20T09:04:00Z</dcterms:created>
  <dcterms:modified xsi:type="dcterms:W3CDTF">2025-03-20T09:23:00Z</dcterms:modified>
</cp:coreProperties>
</file>